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1F4" w:rsidRDefault="003401F4" w:rsidP="003401F4">
      <w:pPr>
        <w:pStyle w:val="Header"/>
        <w:ind w:right="-144"/>
        <w:rPr>
          <w:rFonts w:ascii="Times New Roman"/>
          <w:sz w:val="20"/>
        </w:rPr>
      </w:pPr>
      <w:r w:rsidRPr="00605B8D">
        <w:rPr>
          <w:rFonts w:ascii="Times New Roman"/>
          <w:sz w:val="20"/>
        </w:rPr>
        <w:t>Indian Journal of Basic and Applied Medical Research; March 20</w:t>
      </w:r>
      <w:r>
        <w:rPr>
          <w:rFonts w:ascii="Times New Roman"/>
          <w:sz w:val="20"/>
        </w:rPr>
        <w:t>15: Vol.-4, Issue- 2, P. 3</w:t>
      </w:r>
      <w:r w:rsidR="003347F9">
        <w:rPr>
          <w:rFonts w:ascii="Times New Roman"/>
          <w:sz w:val="20"/>
        </w:rPr>
        <w:t>82-384</w:t>
      </w:r>
    </w:p>
    <w:p w:rsidR="003401F4" w:rsidRDefault="003401F4" w:rsidP="003401F4">
      <w:pPr>
        <w:pStyle w:val="Header"/>
        <w:ind w:right="-144"/>
        <w:rPr>
          <w:rFonts w:ascii="Times New Roman"/>
          <w:sz w:val="20"/>
        </w:rPr>
      </w:pPr>
    </w:p>
    <w:p w:rsidR="003401F4" w:rsidRPr="00A7547A" w:rsidRDefault="003401F4" w:rsidP="003401F4">
      <w:pPr>
        <w:pStyle w:val="Header"/>
        <w:ind w:right="-144"/>
        <w:rPr>
          <w:rFonts w:ascii="Times New Roman"/>
          <w:b/>
        </w:rPr>
      </w:pPr>
    </w:p>
    <w:p w:rsidR="003347F9" w:rsidRPr="00351F60" w:rsidRDefault="003347F9" w:rsidP="003347F9">
      <w:pPr>
        <w:spacing w:after="0" w:line="360" w:lineRule="auto"/>
        <w:jc w:val="both"/>
        <w:rPr>
          <w:rFonts w:asciiTheme="majorHAnsi" w:hAnsiTheme="majorHAnsi"/>
          <w:b/>
          <w:sz w:val="24"/>
          <w:szCs w:val="24"/>
        </w:rPr>
      </w:pPr>
      <w:r w:rsidRPr="00351F60">
        <w:rPr>
          <w:rFonts w:asciiTheme="majorHAnsi" w:hAnsiTheme="majorHAnsi"/>
          <w:b/>
          <w:sz w:val="24"/>
          <w:szCs w:val="24"/>
          <w:highlight w:val="lightGray"/>
        </w:rPr>
        <w:t>Case report</w:t>
      </w:r>
    </w:p>
    <w:p w:rsidR="003347F9" w:rsidRPr="00351F60" w:rsidRDefault="003347F9" w:rsidP="003347F9">
      <w:pPr>
        <w:pStyle w:val="Heading1"/>
        <w:spacing w:before="0" w:beforeAutospacing="0" w:after="0" w:afterAutospacing="0" w:line="360" w:lineRule="auto"/>
        <w:jc w:val="both"/>
        <w:rPr>
          <w:rFonts w:asciiTheme="majorHAnsi" w:hAnsiTheme="majorHAnsi"/>
          <w:color w:val="1F497D" w:themeColor="text2"/>
          <w:sz w:val="28"/>
          <w:szCs w:val="28"/>
        </w:rPr>
      </w:pPr>
      <w:proofErr w:type="spellStart"/>
      <w:r w:rsidRPr="00351F60">
        <w:rPr>
          <w:rFonts w:asciiTheme="majorHAnsi" w:hAnsiTheme="majorHAnsi"/>
          <w:color w:val="1F497D" w:themeColor="text2"/>
          <w:sz w:val="28"/>
          <w:szCs w:val="28"/>
        </w:rPr>
        <w:t>Cerebellar</w:t>
      </w:r>
      <w:proofErr w:type="spellEnd"/>
      <w:r w:rsidRPr="00351F60">
        <w:rPr>
          <w:rFonts w:asciiTheme="majorHAnsi" w:hAnsiTheme="majorHAnsi"/>
          <w:color w:val="1F497D" w:themeColor="text2"/>
          <w:sz w:val="28"/>
          <w:szCs w:val="28"/>
        </w:rPr>
        <w:t xml:space="preserve"> Ataxia: An Unusual Complication of Hypoglycemia</w:t>
      </w:r>
      <w:r w:rsidRPr="00351F60">
        <w:rPr>
          <w:rFonts w:asciiTheme="majorHAnsi" w:hAnsiTheme="majorHAnsi"/>
          <w:vanish/>
          <w:color w:val="000000"/>
          <w:sz w:val="20"/>
          <w:szCs w:val="20"/>
        </w:rPr>
        <w:t>Prolonged Cerebellar Ataxia: An Unusual Complication of Hypoglycemia</w:t>
      </w:r>
    </w:p>
    <w:p w:rsidR="003347F9" w:rsidRPr="00351F60" w:rsidRDefault="003347F9" w:rsidP="003347F9">
      <w:pPr>
        <w:spacing w:after="0" w:line="360" w:lineRule="auto"/>
        <w:jc w:val="both"/>
        <w:rPr>
          <w:rFonts w:asciiTheme="majorHAnsi" w:eastAsia="Times New Roman" w:hAnsiTheme="majorHAnsi"/>
          <w:vanish/>
          <w:color w:val="000000"/>
          <w:sz w:val="20"/>
          <w:szCs w:val="20"/>
        </w:rPr>
      </w:pPr>
      <w:r w:rsidRPr="001C1A4E">
        <w:rPr>
          <w:rFonts w:asciiTheme="majorHAnsi" w:eastAsiaTheme="minorHAnsi" w:hAnsiTheme="majorHAnsi"/>
          <w:noProof/>
          <w:sz w:val="20"/>
          <w:szCs w:val="20"/>
        </w:rPr>
        <w:pict>
          <v:shapetype id="_x0000_t202" coordsize="21600,21600" o:spt="202" path="m,l,21600r21600,l21600,xe">
            <v:stroke joinstyle="miter"/>
            <v:path gradientshapeok="t" o:connecttype="rect"/>
          </v:shapetype>
          <v:shape id="_x0000_s1026" type="#_x0000_t202" style="position:absolute;left:0;text-align:left;margin-left:-5.85pt;margin-top:9.9pt;width:479.4pt;height:9.4pt;z-index:251660288" strokecolor="white [3212]">
            <v:textbox>
              <w:txbxContent>
                <w:p w:rsidR="003347F9" w:rsidRDefault="003347F9" w:rsidP="003347F9"/>
              </w:txbxContent>
            </v:textbox>
          </v:shape>
        </w:pict>
      </w:r>
      <w:hyperlink r:id="rId4" w:tooltip="Go to other sections in this page" w:history="1">
        <w:r w:rsidRPr="00351F60">
          <w:rPr>
            <w:rFonts w:asciiTheme="majorHAnsi" w:eastAsia="Times New Roman" w:hAnsiTheme="majorHAnsi"/>
            <w:vanish/>
            <w:color w:val="642A8F"/>
            <w:sz w:val="20"/>
            <w:szCs w:val="20"/>
            <w:u w:val="single"/>
          </w:rPr>
          <w:t>Go to:</w:t>
        </w:r>
      </w:hyperlink>
    </w:p>
    <w:p w:rsidR="003347F9" w:rsidRPr="00351F60" w:rsidRDefault="003347F9" w:rsidP="003347F9">
      <w:pPr>
        <w:pBdr>
          <w:bottom w:val="single" w:sz="4" w:space="0" w:color="97B0C8"/>
        </w:pBdr>
        <w:spacing w:after="0" w:line="360" w:lineRule="auto"/>
        <w:jc w:val="both"/>
        <w:outlineLvl w:val="1"/>
        <w:rPr>
          <w:rFonts w:asciiTheme="majorHAnsi" w:eastAsia="Times New Roman" w:hAnsiTheme="majorHAnsi"/>
          <w:b/>
          <w:bCs/>
          <w:color w:val="985735"/>
          <w:sz w:val="20"/>
          <w:szCs w:val="20"/>
        </w:rPr>
      </w:pPr>
    </w:p>
    <w:p w:rsidR="003347F9" w:rsidRPr="00351F60" w:rsidRDefault="003347F9" w:rsidP="003347F9">
      <w:pPr>
        <w:spacing w:after="0" w:line="360" w:lineRule="auto"/>
        <w:jc w:val="both"/>
        <w:rPr>
          <w:rFonts w:asciiTheme="majorHAnsi" w:eastAsia="Times New Roman" w:hAnsiTheme="majorHAnsi"/>
          <w:vanish/>
          <w:color w:val="000000"/>
          <w:sz w:val="20"/>
          <w:szCs w:val="20"/>
        </w:rPr>
      </w:pPr>
      <w:r w:rsidRPr="00351F60">
        <w:rPr>
          <w:rFonts w:asciiTheme="majorHAnsi" w:eastAsia="Times New Roman" w:hAnsiTheme="majorHAnsi"/>
          <w:vanish/>
          <w:color w:val="000000"/>
          <w:sz w:val="20"/>
          <w:szCs w:val="20"/>
        </w:rPr>
        <w:t>A 51-year-old male with a history of insulin-dependent diabetes and polysubstance abuse presented after overdose on insulin. Soon after resuscitation, he displayed a severe ataxia in all 4 limbs and was unable to walk; all of which persisted for at least 5 days. Laboratory testing was unrevealing, including relatively normal brain magnetic resonance imaging. He had recovered full neurologic function 3 months after the event. This report describes a case of reversible cerebellar ataxia as a rare complication of severe hypoglycemia that may occur in patients with abnormal cerebellar glucose metabolism. Thus, this phenomenon should be included in the differential diagnosis of patients with a history of hypoglycemia who present with ataxia. In this context, the differential diagnosis of cerebellar ataxia is discussed, as is the proposed mechanism for hypoglycemia-induced cerebellar dysfunction.</w:t>
      </w:r>
    </w:p>
    <w:p w:rsidR="003347F9" w:rsidRPr="00351F60" w:rsidRDefault="003347F9" w:rsidP="003347F9">
      <w:pPr>
        <w:spacing w:after="0" w:line="360" w:lineRule="auto"/>
        <w:jc w:val="both"/>
        <w:rPr>
          <w:rFonts w:asciiTheme="majorHAnsi" w:eastAsia="Times New Roman" w:hAnsiTheme="majorHAnsi"/>
          <w:vanish/>
          <w:color w:val="000000"/>
          <w:sz w:val="20"/>
          <w:szCs w:val="20"/>
        </w:rPr>
      </w:pPr>
      <w:r w:rsidRPr="00351F60">
        <w:rPr>
          <w:rFonts w:asciiTheme="majorHAnsi" w:eastAsia="Times New Roman" w:hAnsiTheme="majorHAnsi"/>
          <w:b/>
          <w:bCs/>
          <w:vanish/>
          <w:color w:val="000000"/>
          <w:sz w:val="20"/>
          <w:szCs w:val="20"/>
        </w:rPr>
        <w:t>Keywords: </w:t>
      </w:r>
      <w:r w:rsidRPr="00351F60">
        <w:rPr>
          <w:rFonts w:asciiTheme="majorHAnsi" w:eastAsia="Times New Roman" w:hAnsiTheme="majorHAnsi"/>
          <w:vanish/>
          <w:color w:val="000000"/>
          <w:sz w:val="20"/>
          <w:szCs w:val="20"/>
        </w:rPr>
        <w:t>KEY WORDS, hypoglycemia, ataxia, diabetes mellitus</w:t>
      </w:r>
    </w:p>
    <w:p w:rsidR="003347F9" w:rsidRPr="00351F60" w:rsidRDefault="003347F9" w:rsidP="003347F9">
      <w:pPr>
        <w:tabs>
          <w:tab w:val="left" w:pos="568"/>
        </w:tabs>
        <w:spacing w:after="0" w:line="360" w:lineRule="auto"/>
        <w:jc w:val="both"/>
        <w:rPr>
          <w:rFonts w:asciiTheme="majorHAnsi" w:eastAsia="Times New Roman" w:hAnsiTheme="majorHAnsi"/>
          <w:b/>
          <w:color w:val="000000"/>
          <w:sz w:val="20"/>
          <w:szCs w:val="20"/>
        </w:rPr>
      </w:pPr>
      <w:proofErr w:type="gramStart"/>
      <w:r w:rsidRPr="00351F60">
        <w:rPr>
          <w:rFonts w:asciiTheme="majorHAnsi" w:eastAsia="Times New Roman" w:hAnsiTheme="majorHAnsi"/>
          <w:b/>
          <w:color w:val="000000"/>
          <w:sz w:val="20"/>
          <w:szCs w:val="20"/>
          <w:vertAlign w:val="superscript"/>
        </w:rPr>
        <w:t>1</w:t>
      </w:r>
      <w:r w:rsidRPr="00351F60">
        <w:rPr>
          <w:rFonts w:asciiTheme="majorHAnsi" w:eastAsia="Times New Roman" w:hAnsiTheme="majorHAnsi"/>
          <w:b/>
          <w:color w:val="000000"/>
          <w:sz w:val="20"/>
          <w:szCs w:val="20"/>
        </w:rPr>
        <w:t>Singh.K.Akhilesh ,</w:t>
      </w:r>
      <w:r w:rsidRPr="00351F60">
        <w:rPr>
          <w:rFonts w:asciiTheme="majorHAnsi" w:eastAsia="Times New Roman" w:hAnsiTheme="majorHAnsi"/>
          <w:b/>
          <w:color w:val="000000"/>
          <w:sz w:val="20"/>
          <w:szCs w:val="20"/>
          <w:vertAlign w:val="superscript"/>
        </w:rPr>
        <w:t>2</w:t>
      </w:r>
      <w:r w:rsidRPr="00351F60">
        <w:rPr>
          <w:rFonts w:asciiTheme="majorHAnsi" w:eastAsia="Times New Roman" w:hAnsiTheme="majorHAnsi"/>
          <w:b/>
          <w:color w:val="000000"/>
          <w:sz w:val="20"/>
          <w:szCs w:val="20"/>
        </w:rPr>
        <w:t>Yadav</w:t>
      </w:r>
      <w:proofErr w:type="gramEnd"/>
      <w:r w:rsidRPr="00351F60">
        <w:rPr>
          <w:rFonts w:asciiTheme="majorHAnsi" w:eastAsia="Times New Roman" w:hAnsiTheme="majorHAnsi"/>
          <w:b/>
          <w:color w:val="000000"/>
          <w:sz w:val="20"/>
          <w:szCs w:val="20"/>
        </w:rPr>
        <w:t xml:space="preserve"> </w:t>
      </w:r>
      <w:proofErr w:type="spellStart"/>
      <w:r w:rsidRPr="00351F60">
        <w:rPr>
          <w:rFonts w:asciiTheme="majorHAnsi" w:eastAsia="Times New Roman" w:hAnsiTheme="majorHAnsi"/>
          <w:b/>
          <w:color w:val="000000"/>
          <w:sz w:val="20"/>
          <w:szCs w:val="20"/>
        </w:rPr>
        <w:t>Subhash</w:t>
      </w:r>
      <w:proofErr w:type="spellEnd"/>
      <w:r w:rsidRPr="00351F60">
        <w:rPr>
          <w:rFonts w:asciiTheme="majorHAnsi" w:eastAsia="Times New Roman" w:hAnsiTheme="majorHAnsi"/>
          <w:b/>
          <w:color w:val="000000"/>
          <w:sz w:val="20"/>
          <w:szCs w:val="20"/>
        </w:rPr>
        <w:t xml:space="preserve"> Chandra, </w:t>
      </w:r>
      <w:r w:rsidRPr="00351F60">
        <w:rPr>
          <w:rFonts w:asciiTheme="majorHAnsi" w:eastAsia="Times New Roman" w:hAnsiTheme="majorHAnsi"/>
          <w:b/>
          <w:color w:val="000000"/>
          <w:sz w:val="20"/>
          <w:szCs w:val="20"/>
          <w:vertAlign w:val="superscript"/>
        </w:rPr>
        <w:t>3</w:t>
      </w:r>
      <w:r w:rsidRPr="00351F60">
        <w:rPr>
          <w:rFonts w:asciiTheme="majorHAnsi" w:eastAsia="Times New Roman" w:hAnsiTheme="majorHAnsi"/>
          <w:b/>
          <w:color w:val="000000"/>
          <w:sz w:val="20"/>
          <w:szCs w:val="20"/>
        </w:rPr>
        <w:t xml:space="preserve">Rani </w:t>
      </w:r>
      <w:proofErr w:type="spellStart"/>
      <w:r w:rsidRPr="00351F60">
        <w:rPr>
          <w:rFonts w:asciiTheme="majorHAnsi" w:eastAsia="Times New Roman" w:hAnsiTheme="majorHAnsi"/>
          <w:b/>
          <w:color w:val="000000"/>
          <w:sz w:val="20"/>
          <w:szCs w:val="20"/>
        </w:rPr>
        <w:t>Khushboo</w:t>
      </w:r>
      <w:proofErr w:type="spellEnd"/>
      <w:r w:rsidRPr="00351F60">
        <w:rPr>
          <w:rFonts w:asciiTheme="majorHAnsi" w:eastAsia="Times New Roman" w:hAnsiTheme="majorHAnsi"/>
          <w:b/>
          <w:color w:val="000000"/>
          <w:sz w:val="20"/>
          <w:szCs w:val="20"/>
        </w:rPr>
        <w:t xml:space="preserve"> , </w:t>
      </w:r>
      <w:r w:rsidRPr="00351F60">
        <w:rPr>
          <w:rFonts w:asciiTheme="majorHAnsi" w:eastAsia="Times New Roman" w:hAnsiTheme="majorHAnsi"/>
          <w:b/>
          <w:color w:val="000000"/>
          <w:sz w:val="20"/>
          <w:szCs w:val="20"/>
          <w:vertAlign w:val="superscript"/>
        </w:rPr>
        <w:t>4</w:t>
      </w:r>
      <w:r w:rsidRPr="00351F60">
        <w:rPr>
          <w:rFonts w:asciiTheme="majorHAnsi" w:eastAsia="Times New Roman" w:hAnsiTheme="majorHAnsi"/>
          <w:b/>
          <w:color w:val="000000"/>
          <w:sz w:val="20"/>
          <w:szCs w:val="20"/>
        </w:rPr>
        <w:t xml:space="preserve">Alam </w:t>
      </w:r>
      <w:proofErr w:type="spellStart"/>
      <w:r w:rsidRPr="00351F60">
        <w:rPr>
          <w:rFonts w:asciiTheme="majorHAnsi" w:eastAsia="Times New Roman" w:hAnsiTheme="majorHAnsi"/>
          <w:b/>
          <w:color w:val="000000"/>
          <w:sz w:val="20"/>
          <w:szCs w:val="20"/>
        </w:rPr>
        <w:t>Shahzad</w:t>
      </w:r>
      <w:proofErr w:type="spellEnd"/>
      <w:r w:rsidRPr="00351F60">
        <w:rPr>
          <w:rFonts w:asciiTheme="majorHAnsi" w:eastAsia="Times New Roman" w:hAnsiTheme="majorHAnsi"/>
          <w:b/>
          <w:color w:val="000000"/>
          <w:sz w:val="20"/>
          <w:szCs w:val="20"/>
        </w:rPr>
        <w:t xml:space="preserve"> </w:t>
      </w:r>
    </w:p>
    <w:p w:rsidR="003347F9" w:rsidRPr="00351F60" w:rsidRDefault="003347F9" w:rsidP="003347F9">
      <w:pPr>
        <w:spacing w:after="0" w:line="360" w:lineRule="auto"/>
        <w:jc w:val="both"/>
        <w:rPr>
          <w:rFonts w:asciiTheme="majorHAnsi" w:hAnsiTheme="majorHAnsi"/>
          <w:sz w:val="18"/>
          <w:szCs w:val="18"/>
        </w:rPr>
      </w:pPr>
      <w:r w:rsidRPr="00351F60">
        <w:rPr>
          <w:rFonts w:asciiTheme="majorHAnsi" w:eastAsia="Times New Roman" w:hAnsiTheme="majorHAnsi"/>
          <w:color w:val="000000"/>
          <w:sz w:val="18"/>
          <w:szCs w:val="18"/>
          <w:vertAlign w:val="superscript"/>
        </w:rPr>
        <w:t>1</w:t>
      </w:r>
      <w:r w:rsidRPr="00351F60">
        <w:rPr>
          <w:rFonts w:asciiTheme="majorHAnsi" w:hAnsiTheme="majorHAnsi"/>
          <w:sz w:val="18"/>
          <w:szCs w:val="18"/>
        </w:rPr>
        <w:t xml:space="preserve">MD Medicine, Asst. </w:t>
      </w:r>
      <w:proofErr w:type="gramStart"/>
      <w:r w:rsidRPr="00351F60">
        <w:rPr>
          <w:rFonts w:asciiTheme="majorHAnsi" w:hAnsiTheme="majorHAnsi"/>
          <w:sz w:val="18"/>
          <w:szCs w:val="18"/>
        </w:rPr>
        <w:t>Prof. ,SNMC</w:t>
      </w:r>
      <w:proofErr w:type="gramEnd"/>
      <w:r w:rsidRPr="00351F60">
        <w:rPr>
          <w:rFonts w:asciiTheme="majorHAnsi" w:hAnsiTheme="majorHAnsi"/>
          <w:sz w:val="18"/>
          <w:szCs w:val="18"/>
        </w:rPr>
        <w:t>, Agra , Utter Pradesh , India</w:t>
      </w:r>
    </w:p>
    <w:p w:rsidR="003347F9" w:rsidRPr="00351F60" w:rsidRDefault="003347F9" w:rsidP="003347F9">
      <w:pPr>
        <w:spacing w:after="0" w:line="360" w:lineRule="auto"/>
        <w:jc w:val="both"/>
        <w:rPr>
          <w:rFonts w:asciiTheme="majorHAnsi" w:hAnsiTheme="majorHAnsi"/>
          <w:sz w:val="18"/>
          <w:szCs w:val="18"/>
        </w:rPr>
      </w:pPr>
      <w:r w:rsidRPr="00351F60">
        <w:rPr>
          <w:rFonts w:asciiTheme="majorHAnsi" w:hAnsiTheme="majorHAnsi"/>
          <w:sz w:val="18"/>
          <w:szCs w:val="18"/>
          <w:vertAlign w:val="superscript"/>
        </w:rPr>
        <w:t>2</w:t>
      </w:r>
      <w:r w:rsidRPr="00351F60">
        <w:rPr>
          <w:rFonts w:asciiTheme="majorHAnsi" w:hAnsiTheme="majorHAnsi"/>
          <w:sz w:val="18"/>
          <w:szCs w:val="18"/>
        </w:rPr>
        <w:t xml:space="preserve">Junior </w:t>
      </w:r>
      <w:proofErr w:type="gramStart"/>
      <w:r w:rsidRPr="00351F60">
        <w:rPr>
          <w:rFonts w:asciiTheme="majorHAnsi" w:hAnsiTheme="majorHAnsi"/>
          <w:sz w:val="18"/>
          <w:szCs w:val="18"/>
        </w:rPr>
        <w:t>Resident ,</w:t>
      </w:r>
      <w:proofErr w:type="gramEnd"/>
      <w:r w:rsidRPr="00351F60">
        <w:rPr>
          <w:rFonts w:asciiTheme="majorHAnsi" w:hAnsiTheme="majorHAnsi"/>
          <w:sz w:val="18"/>
          <w:szCs w:val="18"/>
        </w:rPr>
        <w:t xml:space="preserve"> SNMC, Agra, Utter Pradesh , India</w:t>
      </w:r>
    </w:p>
    <w:p w:rsidR="003347F9" w:rsidRPr="00351F60" w:rsidRDefault="003347F9" w:rsidP="003347F9">
      <w:pPr>
        <w:spacing w:after="0" w:line="360" w:lineRule="auto"/>
        <w:jc w:val="both"/>
        <w:rPr>
          <w:rFonts w:asciiTheme="majorHAnsi" w:hAnsiTheme="majorHAnsi"/>
          <w:sz w:val="18"/>
          <w:szCs w:val="18"/>
        </w:rPr>
      </w:pPr>
      <w:r w:rsidRPr="00351F60">
        <w:rPr>
          <w:rFonts w:asciiTheme="majorHAnsi" w:hAnsiTheme="majorHAnsi"/>
          <w:sz w:val="18"/>
          <w:szCs w:val="18"/>
          <w:vertAlign w:val="superscript"/>
        </w:rPr>
        <w:t>3</w:t>
      </w:r>
      <w:proofErr w:type="gramStart"/>
      <w:r w:rsidRPr="00351F60">
        <w:rPr>
          <w:rFonts w:asciiTheme="majorHAnsi" w:hAnsiTheme="majorHAnsi"/>
          <w:sz w:val="18"/>
          <w:szCs w:val="18"/>
          <w:vertAlign w:val="superscript"/>
        </w:rPr>
        <w:t>,4</w:t>
      </w:r>
      <w:proofErr w:type="gramEnd"/>
      <w:r w:rsidRPr="00351F60">
        <w:rPr>
          <w:rFonts w:asciiTheme="majorHAnsi" w:hAnsiTheme="majorHAnsi"/>
          <w:sz w:val="18"/>
          <w:szCs w:val="18"/>
        </w:rPr>
        <w:t xml:space="preserve"> Senior  Resident , SNMC, Agra, Utter Pradesh , India</w:t>
      </w:r>
    </w:p>
    <w:p w:rsidR="003347F9" w:rsidRDefault="003347F9" w:rsidP="003347F9">
      <w:pPr>
        <w:pBdr>
          <w:bottom w:val="single" w:sz="6" w:space="1" w:color="auto"/>
        </w:pBdr>
        <w:spacing w:after="0" w:line="360" w:lineRule="auto"/>
        <w:jc w:val="both"/>
        <w:rPr>
          <w:rFonts w:asciiTheme="majorHAnsi" w:hAnsiTheme="majorHAnsi"/>
          <w:sz w:val="18"/>
          <w:szCs w:val="18"/>
        </w:rPr>
      </w:pPr>
      <w:r w:rsidRPr="00351F60">
        <w:rPr>
          <w:rFonts w:asciiTheme="majorHAnsi" w:hAnsiTheme="majorHAnsi"/>
          <w:sz w:val="18"/>
          <w:szCs w:val="18"/>
        </w:rPr>
        <w:t xml:space="preserve">Corresponding </w:t>
      </w:r>
      <w:proofErr w:type="gramStart"/>
      <w:r w:rsidRPr="00351F60">
        <w:rPr>
          <w:rFonts w:asciiTheme="majorHAnsi" w:hAnsiTheme="majorHAnsi"/>
          <w:sz w:val="18"/>
          <w:szCs w:val="18"/>
        </w:rPr>
        <w:t>author :</w:t>
      </w:r>
      <w:proofErr w:type="gramEnd"/>
      <w:r w:rsidRPr="00351F60">
        <w:rPr>
          <w:rFonts w:asciiTheme="majorHAnsi" w:hAnsiTheme="majorHAnsi"/>
          <w:sz w:val="18"/>
          <w:szCs w:val="18"/>
        </w:rPr>
        <w:t xml:space="preserve"> Dr. </w:t>
      </w:r>
      <w:proofErr w:type="spellStart"/>
      <w:r w:rsidRPr="00351F60">
        <w:rPr>
          <w:rFonts w:asciiTheme="majorHAnsi" w:hAnsiTheme="majorHAnsi"/>
          <w:sz w:val="18"/>
          <w:szCs w:val="18"/>
        </w:rPr>
        <w:t>khushboo</w:t>
      </w:r>
      <w:proofErr w:type="spellEnd"/>
      <w:r w:rsidRPr="00351F60">
        <w:rPr>
          <w:rFonts w:asciiTheme="majorHAnsi" w:hAnsiTheme="majorHAnsi"/>
          <w:sz w:val="18"/>
          <w:szCs w:val="18"/>
        </w:rPr>
        <w:t xml:space="preserve"> </w:t>
      </w:r>
      <w:proofErr w:type="spellStart"/>
      <w:r w:rsidRPr="00351F60">
        <w:rPr>
          <w:rFonts w:asciiTheme="majorHAnsi" w:hAnsiTheme="majorHAnsi"/>
          <w:sz w:val="18"/>
          <w:szCs w:val="18"/>
        </w:rPr>
        <w:t>Rani</w:t>
      </w:r>
      <w:proofErr w:type="spellEnd"/>
    </w:p>
    <w:p w:rsidR="003347F9" w:rsidRPr="00351F60" w:rsidRDefault="003347F9" w:rsidP="003347F9">
      <w:pPr>
        <w:spacing w:after="0" w:line="360" w:lineRule="auto"/>
        <w:jc w:val="both"/>
        <w:rPr>
          <w:rFonts w:asciiTheme="majorHAnsi" w:hAnsiTheme="majorHAnsi"/>
          <w:sz w:val="18"/>
          <w:szCs w:val="18"/>
        </w:rPr>
      </w:pPr>
    </w:p>
    <w:p w:rsidR="003347F9" w:rsidRPr="001F4201" w:rsidRDefault="003347F9" w:rsidP="003347F9">
      <w:pPr>
        <w:spacing w:after="0" w:line="360" w:lineRule="auto"/>
        <w:jc w:val="both"/>
        <w:rPr>
          <w:rFonts w:ascii="Times New Roman" w:eastAsia="Times New Roman" w:hAnsi="Times New Roman"/>
          <w:b/>
          <w:bCs/>
          <w:sz w:val="20"/>
          <w:szCs w:val="20"/>
        </w:rPr>
      </w:pPr>
      <w:r w:rsidRPr="001F4201">
        <w:rPr>
          <w:rFonts w:ascii="Times New Roman" w:eastAsia="Times New Roman" w:hAnsi="Times New Roman"/>
          <w:b/>
          <w:bCs/>
          <w:sz w:val="20"/>
          <w:szCs w:val="20"/>
        </w:rPr>
        <w:t>Abstract:</w:t>
      </w:r>
    </w:p>
    <w:p w:rsidR="003347F9" w:rsidRDefault="003347F9" w:rsidP="003347F9">
      <w:pPr>
        <w:pBdr>
          <w:bottom w:val="single" w:sz="6" w:space="1" w:color="auto"/>
        </w:pBdr>
        <w:spacing w:after="0" w:line="360" w:lineRule="auto"/>
        <w:jc w:val="both"/>
        <w:rPr>
          <w:rFonts w:ascii="Times New Roman" w:eastAsia="Times New Roman" w:hAnsi="Times New Roman"/>
          <w:color w:val="000000"/>
          <w:sz w:val="18"/>
          <w:szCs w:val="18"/>
        </w:rPr>
      </w:pPr>
      <w:r w:rsidRPr="00351F60">
        <w:rPr>
          <w:rFonts w:ascii="Times New Roman" w:eastAsia="Times New Roman" w:hAnsi="Times New Roman"/>
          <w:color w:val="000000"/>
          <w:sz w:val="18"/>
          <w:szCs w:val="18"/>
        </w:rPr>
        <w:t xml:space="preserve">A  58 year-old diabetic lady was  found unconscious with a blood glucose  of  42mg/dl ; the </w:t>
      </w:r>
      <w:proofErr w:type="spellStart"/>
      <w:r w:rsidRPr="00351F60">
        <w:rPr>
          <w:rFonts w:ascii="Times New Roman" w:eastAsia="Times New Roman" w:hAnsi="Times New Roman"/>
          <w:color w:val="000000"/>
          <w:sz w:val="18"/>
          <w:szCs w:val="18"/>
        </w:rPr>
        <w:t>hypoglycemia</w:t>
      </w:r>
      <w:proofErr w:type="spellEnd"/>
      <w:r w:rsidRPr="00351F60">
        <w:rPr>
          <w:rFonts w:ascii="Times New Roman" w:eastAsia="Times New Roman" w:hAnsi="Times New Roman"/>
          <w:color w:val="000000"/>
          <w:sz w:val="18"/>
          <w:szCs w:val="18"/>
        </w:rPr>
        <w:t xml:space="preserve"> was corrected , leading to  gain of her consciousness . She had injected 20 U rather than her usual 15 U of regular </w:t>
      </w:r>
      <w:proofErr w:type="gramStart"/>
      <w:r w:rsidRPr="00351F60">
        <w:rPr>
          <w:rFonts w:ascii="Times New Roman" w:eastAsia="Times New Roman" w:hAnsi="Times New Roman"/>
          <w:color w:val="000000"/>
          <w:sz w:val="18"/>
          <w:szCs w:val="18"/>
        </w:rPr>
        <w:t>insulin ,three</w:t>
      </w:r>
      <w:proofErr w:type="gramEnd"/>
      <w:r w:rsidRPr="00351F60">
        <w:rPr>
          <w:rFonts w:ascii="Times New Roman" w:eastAsia="Times New Roman" w:hAnsi="Times New Roman"/>
          <w:color w:val="000000"/>
          <w:sz w:val="18"/>
          <w:szCs w:val="18"/>
        </w:rPr>
        <w:t xml:space="preserve"> times a day since last two days ,without advice of doctor. Later she developed gait ataxia and slurred speech about 10 hours after being found unconscious. She gave history of multiple recurrent episodes of unconsciousness after increasing the dose of insulin. She had no history of any gait </w:t>
      </w:r>
      <w:proofErr w:type="gramStart"/>
      <w:r w:rsidRPr="00351F60">
        <w:rPr>
          <w:rFonts w:ascii="Times New Roman" w:eastAsia="Times New Roman" w:hAnsi="Times New Roman"/>
          <w:color w:val="000000"/>
          <w:sz w:val="18"/>
          <w:szCs w:val="18"/>
        </w:rPr>
        <w:t>disturbances  in</w:t>
      </w:r>
      <w:proofErr w:type="gramEnd"/>
      <w:r w:rsidRPr="00351F60">
        <w:rPr>
          <w:rFonts w:ascii="Times New Roman" w:eastAsia="Times New Roman" w:hAnsi="Times New Roman"/>
          <w:color w:val="000000"/>
          <w:sz w:val="18"/>
          <w:szCs w:val="18"/>
        </w:rPr>
        <w:t xml:space="preserve"> the  past and she denied any history of alcohol or drug abuse. This case highlights a seldom-reported case of ataxia and reviews the likely mechanism for </w:t>
      </w:r>
      <w:proofErr w:type="spellStart"/>
      <w:r w:rsidRPr="00351F60">
        <w:rPr>
          <w:rFonts w:ascii="Times New Roman" w:eastAsia="Times New Roman" w:hAnsi="Times New Roman"/>
          <w:color w:val="000000"/>
          <w:sz w:val="18"/>
          <w:szCs w:val="18"/>
        </w:rPr>
        <w:t>hypoglycemia</w:t>
      </w:r>
      <w:proofErr w:type="spellEnd"/>
      <w:r w:rsidRPr="00351F60">
        <w:rPr>
          <w:rFonts w:ascii="Times New Roman" w:eastAsia="Times New Roman" w:hAnsi="Times New Roman"/>
          <w:color w:val="000000"/>
          <w:sz w:val="18"/>
          <w:szCs w:val="18"/>
        </w:rPr>
        <w:t xml:space="preserve">-induced </w:t>
      </w:r>
      <w:proofErr w:type="spellStart"/>
      <w:r w:rsidRPr="00351F60">
        <w:rPr>
          <w:rFonts w:ascii="Times New Roman" w:eastAsia="Times New Roman" w:hAnsi="Times New Roman"/>
          <w:color w:val="000000"/>
          <w:sz w:val="18"/>
          <w:szCs w:val="18"/>
        </w:rPr>
        <w:t>cerebellar</w:t>
      </w:r>
      <w:proofErr w:type="spellEnd"/>
      <w:r w:rsidRPr="00351F60">
        <w:rPr>
          <w:rFonts w:ascii="Times New Roman" w:eastAsia="Times New Roman" w:hAnsi="Times New Roman"/>
          <w:color w:val="000000"/>
          <w:sz w:val="18"/>
          <w:szCs w:val="18"/>
        </w:rPr>
        <w:t xml:space="preserve"> dysfunction and why most patients do not manifest </w:t>
      </w:r>
      <w:proofErr w:type="spellStart"/>
      <w:r w:rsidRPr="00351F60">
        <w:rPr>
          <w:rFonts w:ascii="Times New Roman" w:eastAsia="Times New Roman" w:hAnsi="Times New Roman"/>
          <w:color w:val="000000"/>
          <w:sz w:val="18"/>
          <w:szCs w:val="18"/>
        </w:rPr>
        <w:t>neuroglycopenia</w:t>
      </w:r>
      <w:proofErr w:type="spellEnd"/>
      <w:r w:rsidRPr="00351F60">
        <w:rPr>
          <w:rFonts w:ascii="Times New Roman" w:eastAsia="Times New Roman" w:hAnsi="Times New Roman"/>
          <w:color w:val="000000"/>
          <w:sz w:val="18"/>
          <w:szCs w:val="18"/>
        </w:rPr>
        <w:t xml:space="preserve"> in this manner. In addition, the differential diagnosis of ataxia is reviewed and serves as </w:t>
      </w:r>
      <w:proofErr w:type="gramStart"/>
      <w:r w:rsidRPr="00351F60">
        <w:rPr>
          <w:rFonts w:ascii="Times New Roman" w:eastAsia="Times New Roman" w:hAnsi="Times New Roman"/>
          <w:color w:val="000000"/>
          <w:sz w:val="18"/>
          <w:szCs w:val="18"/>
        </w:rPr>
        <w:t>a</w:t>
      </w:r>
      <w:proofErr w:type="gramEnd"/>
      <w:r w:rsidRPr="00351F60">
        <w:rPr>
          <w:rFonts w:ascii="Times New Roman" w:eastAsia="Times New Roman" w:hAnsi="Times New Roman"/>
          <w:color w:val="000000"/>
          <w:sz w:val="18"/>
          <w:szCs w:val="18"/>
        </w:rPr>
        <w:t xml:space="preserve"> reminder that a history of </w:t>
      </w:r>
      <w:proofErr w:type="spellStart"/>
      <w:r w:rsidRPr="00351F60">
        <w:rPr>
          <w:rFonts w:ascii="Times New Roman" w:eastAsia="Times New Roman" w:hAnsi="Times New Roman"/>
          <w:color w:val="000000"/>
          <w:sz w:val="18"/>
          <w:szCs w:val="18"/>
        </w:rPr>
        <w:t>hypoglycemia</w:t>
      </w:r>
      <w:proofErr w:type="spellEnd"/>
      <w:r w:rsidRPr="00351F60">
        <w:rPr>
          <w:rFonts w:ascii="Times New Roman" w:eastAsia="Times New Roman" w:hAnsi="Times New Roman"/>
          <w:color w:val="000000"/>
          <w:sz w:val="18"/>
          <w:szCs w:val="18"/>
        </w:rPr>
        <w:t xml:space="preserve"> should be assessed in patients presenting with ataxia.</w:t>
      </w:r>
    </w:p>
    <w:p w:rsidR="0006104F" w:rsidRDefault="0006104F" w:rsidP="003347F9">
      <w:pPr>
        <w:spacing w:after="0" w:line="360" w:lineRule="auto"/>
      </w:pPr>
    </w:p>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01F4"/>
    <w:rsid w:val="000061B3"/>
    <w:rsid w:val="0006104F"/>
    <w:rsid w:val="00274F00"/>
    <w:rsid w:val="003347F9"/>
    <w:rsid w:val="003401F4"/>
    <w:rsid w:val="0074258C"/>
    <w:rsid w:val="00951DDD"/>
    <w:rsid w:val="00A83F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1F4"/>
    <w:rPr>
      <w:rFonts w:ascii="Calibri" w:eastAsia="Calibri" w:hAnsi="Calibri" w:cs="Times New Roman"/>
      <w:lang w:val="en-IN"/>
    </w:rPr>
  </w:style>
  <w:style w:type="paragraph" w:styleId="Heading1">
    <w:name w:val="heading 1"/>
    <w:basedOn w:val="Normal"/>
    <w:link w:val="Heading1Char"/>
    <w:uiPriority w:val="9"/>
    <w:qFormat/>
    <w:rsid w:val="003347F9"/>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w:basedOn w:val="Normal"/>
    <w:link w:val="HeaderChar"/>
    <w:uiPriority w:val="99"/>
    <w:unhideWhenUsed/>
    <w:rsid w:val="003401F4"/>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3401F4"/>
    <w:rPr>
      <w:rFonts w:ascii="Calibri" w:eastAsia="Calibri" w:hAnsi="Calibri" w:cs="Times New Roman"/>
      <w:lang w:val="en-IN"/>
    </w:rPr>
  </w:style>
  <w:style w:type="character" w:customStyle="1" w:styleId="Heading1Char">
    <w:name w:val="Heading 1 Char"/>
    <w:basedOn w:val="DefaultParagraphFont"/>
    <w:link w:val="Heading1"/>
    <w:uiPriority w:val="9"/>
    <w:rsid w:val="003347F9"/>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cbi.nlm.nih.gov/pmc/articles/PMC21739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2214</Characters>
  <Application>Microsoft Office Word</Application>
  <DocSecurity>0</DocSecurity>
  <Lines>18</Lines>
  <Paragraphs>5</Paragraphs>
  <ScaleCrop>false</ScaleCrop>
  <Company/>
  <LinksUpToDate>false</LinksUpToDate>
  <CharactersWithSpaces>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2015-03-21T16:40:00Z</dcterms:created>
  <dcterms:modified xsi:type="dcterms:W3CDTF">2015-03-21T16:40:00Z</dcterms:modified>
</cp:coreProperties>
</file>